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9B65A" w14:textId="77777777" w:rsidR="00FB68E7" w:rsidRPr="00FB68E7" w:rsidRDefault="00FB68E7" w:rsidP="00FB68E7">
      <w:pPr>
        <w:tabs>
          <w:tab w:val="left" w:pos="1980"/>
        </w:tabs>
        <w:spacing w:line="360" w:lineRule="auto"/>
        <w:jc w:val="both"/>
      </w:pPr>
      <w:bookmarkStart w:id="0" w:name="_GoBack"/>
      <w:bookmarkEnd w:id="0"/>
      <w:r w:rsidRPr="00FB68E7">
        <w:t>УДК 304.444</w:t>
      </w:r>
    </w:p>
    <w:p w14:paraId="27C57E5A" w14:textId="77777777" w:rsidR="00FB68E7" w:rsidRPr="00FB68E7" w:rsidRDefault="00FB68E7" w:rsidP="00FB68E7">
      <w:pPr>
        <w:tabs>
          <w:tab w:val="left" w:pos="1980"/>
        </w:tabs>
        <w:spacing w:line="360" w:lineRule="auto"/>
        <w:jc w:val="both"/>
        <w:rPr>
          <w:highlight w:val="yellow"/>
        </w:rPr>
      </w:pPr>
    </w:p>
    <w:p w14:paraId="5E8D0C80" w14:textId="77777777" w:rsidR="00FB68E7" w:rsidRPr="00FB68E7" w:rsidRDefault="00FB68E7" w:rsidP="00FB68E7">
      <w:pPr>
        <w:spacing w:line="360" w:lineRule="auto"/>
        <w:jc w:val="both"/>
        <w:rPr>
          <w:highlight w:val="yellow"/>
        </w:rPr>
      </w:pPr>
      <w:r w:rsidRPr="00FB68E7">
        <w:rPr>
          <w:b/>
        </w:rPr>
        <w:t>Этнические процессы у нганасан</w:t>
      </w:r>
    </w:p>
    <w:p w14:paraId="6425611D" w14:textId="77777777" w:rsidR="00FB68E7" w:rsidRPr="00FB68E7" w:rsidRDefault="00FB68E7" w:rsidP="00FB68E7">
      <w:pPr>
        <w:spacing w:line="360" w:lineRule="auto"/>
        <w:jc w:val="right"/>
        <w:rPr>
          <w:b/>
        </w:rPr>
      </w:pPr>
    </w:p>
    <w:p w14:paraId="090B94D8" w14:textId="77777777" w:rsidR="00FB68E7" w:rsidRPr="00FB68E7" w:rsidRDefault="00FB68E7" w:rsidP="00FB68E7">
      <w:pPr>
        <w:spacing w:line="360" w:lineRule="auto"/>
        <w:jc w:val="right"/>
        <w:rPr>
          <w:b/>
        </w:rPr>
      </w:pPr>
      <w:r w:rsidRPr="00FB68E7">
        <w:rPr>
          <w:b/>
        </w:rPr>
        <w:t>Кривоногов Виктор Павлович</w:t>
      </w:r>
      <w:r w:rsidRPr="00FB68E7">
        <w:rPr>
          <w:rStyle w:val="a8"/>
          <w:b/>
        </w:rPr>
        <w:footnoteReference w:id="1"/>
      </w:r>
    </w:p>
    <w:p w14:paraId="1C59C6E3" w14:textId="77777777" w:rsidR="00FB68E7" w:rsidRPr="00FB68E7" w:rsidRDefault="00FB68E7" w:rsidP="00FB68E7">
      <w:pPr>
        <w:spacing w:line="360" w:lineRule="auto"/>
        <w:jc w:val="right"/>
      </w:pPr>
      <w:r w:rsidRPr="00FB68E7">
        <w:t>Сибирский федеральный университет</w:t>
      </w:r>
    </w:p>
    <w:p w14:paraId="3B2FB095" w14:textId="77777777" w:rsidR="00FB68E7" w:rsidRPr="00FB68E7" w:rsidRDefault="00FB68E7" w:rsidP="00FB68E7">
      <w:pPr>
        <w:spacing w:line="360" w:lineRule="auto"/>
        <w:jc w:val="right"/>
        <w:rPr>
          <w:highlight w:val="yellow"/>
        </w:rPr>
      </w:pPr>
    </w:p>
    <w:p w14:paraId="2F960DDC" w14:textId="77777777" w:rsidR="00FB68E7" w:rsidRPr="00FB68E7" w:rsidRDefault="00FB68E7" w:rsidP="00FB68E7">
      <w:pPr>
        <w:spacing w:line="360" w:lineRule="auto"/>
        <w:ind w:firstLine="709"/>
        <w:jc w:val="both"/>
        <w:rPr>
          <w:b/>
        </w:rPr>
      </w:pPr>
      <w:r w:rsidRPr="00FB68E7">
        <w:rPr>
          <w:b/>
          <w:i/>
        </w:rPr>
        <w:t>Аннотация</w:t>
      </w:r>
      <w:r w:rsidRPr="00FB68E7">
        <w:rPr>
          <w:b/>
        </w:rPr>
        <w:t xml:space="preserve"> </w:t>
      </w:r>
    </w:p>
    <w:p w14:paraId="2A9E8093" w14:textId="0A6D9CFF" w:rsidR="00FB68E7" w:rsidRPr="00FB68E7" w:rsidRDefault="00FB68E7" w:rsidP="00FB68E7">
      <w:pPr>
        <w:spacing w:line="360" w:lineRule="auto"/>
        <w:ind w:firstLine="709"/>
        <w:jc w:val="both"/>
        <w:rPr>
          <w:i/>
          <w:highlight w:val="yellow"/>
        </w:rPr>
      </w:pPr>
      <w:r>
        <w:rPr>
          <w:i/>
        </w:rPr>
        <w:t xml:space="preserve">Полевые этнографические </w:t>
      </w:r>
      <w:r w:rsidRPr="00FB68E7">
        <w:rPr>
          <w:i/>
        </w:rPr>
        <w:t xml:space="preserve">исследования, проведенные на Таймыре среди нганасан в 1993-1994 годах и в 2003-2004, включали массовый опрос со 100-процентным охватом всех нганасан полуострова. Опросный лист состоял из почти 50 вопросов, раскрывающих характер современных этнических процессов. Основная часть нганасан проживает в трёх  посёлках – </w:t>
      </w:r>
      <w:proofErr w:type="spellStart"/>
      <w:r w:rsidRPr="00FB68E7">
        <w:rPr>
          <w:i/>
        </w:rPr>
        <w:t>Усть-Авам</w:t>
      </w:r>
      <w:proofErr w:type="spellEnd"/>
      <w:r w:rsidRPr="00FB68E7">
        <w:rPr>
          <w:i/>
        </w:rPr>
        <w:t xml:space="preserve">, </w:t>
      </w:r>
      <w:proofErr w:type="spellStart"/>
      <w:r w:rsidRPr="00FB68E7">
        <w:rPr>
          <w:i/>
        </w:rPr>
        <w:t>Волочанка</w:t>
      </w:r>
      <w:proofErr w:type="spellEnd"/>
      <w:r w:rsidRPr="00FB68E7">
        <w:rPr>
          <w:i/>
        </w:rPr>
        <w:t xml:space="preserve"> и Новая, но в последнее время, в результате миграций, все больше нганасан покидает эти поселки и разъезжается по Таймыру. Сами эти </w:t>
      </w:r>
      <w:proofErr w:type="spellStart"/>
      <w:r w:rsidRPr="00FB68E7">
        <w:rPr>
          <w:i/>
        </w:rPr>
        <w:t>нганасанские</w:t>
      </w:r>
      <w:proofErr w:type="spellEnd"/>
      <w:r w:rsidRPr="00FB68E7">
        <w:rPr>
          <w:i/>
        </w:rPr>
        <w:t xml:space="preserve"> поселки – смешанные по национальному составу. Это определяет характер происходящих процессов – нганасаны всё больше забывают свой язык и традиционную культуру и переходят на русский язык. К концу ХХ века нганасаны полностью отошли от оленеводства и стали оседлыми жителями. Правда, охота и рыболовство сохранили своё значение. Лишь около четверти нганасан сохранили свободное владение </w:t>
      </w:r>
      <w:proofErr w:type="spellStart"/>
      <w:r w:rsidRPr="00FB68E7">
        <w:rPr>
          <w:i/>
        </w:rPr>
        <w:t>нганасанским</w:t>
      </w:r>
      <w:proofErr w:type="spellEnd"/>
      <w:r w:rsidRPr="00FB68E7">
        <w:rPr>
          <w:i/>
        </w:rPr>
        <w:t xml:space="preserve"> языком, а среди дете</w:t>
      </w:r>
      <w:r>
        <w:rPr>
          <w:i/>
        </w:rPr>
        <w:t xml:space="preserve">й таких осталось 1-2 процента. </w:t>
      </w:r>
      <w:r w:rsidRPr="00FB68E7">
        <w:rPr>
          <w:i/>
        </w:rPr>
        <w:t>Произошел прорыв эндогамии – почти половина семей у нганасан   смешанные по национальному составу, чаще всего с долганами, а также  с другими национальностями – русскими и др. Немного  более половины детей из смешанных семей определяются как нганасаны, а всего доля лиц смешанного происхождения среди нганасан достигла 2/3 (среди детей – 4/5).</w:t>
      </w:r>
    </w:p>
    <w:p w14:paraId="09A9F3CF" w14:textId="77777777" w:rsidR="00FB68E7" w:rsidRPr="00FB68E7" w:rsidRDefault="00FB68E7" w:rsidP="00FB68E7">
      <w:pPr>
        <w:spacing w:line="360" w:lineRule="auto"/>
        <w:ind w:firstLine="709"/>
        <w:jc w:val="both"/>
        <w:rPr>
          <w:i/>
          <w:lang w:eastAsia="en-US"/>
        </w:rPr>
      </w:pPr>
      <w:r w:rsidRPr="00FB68E7">
        <w:rPr>
          <w:b/>
          <w:i/>
          <w:lang w:eastAsia="en-US"/>
        </w:rPr>
        <w:t>Ключевые слова:</w:t>
      </w:r>
      <w:r w:rsidRPr="00FB68E7">
        <w:rPr>
          <w:i/>
          <w:lang w:eastAsia="en-US"/>
        </w:rPr>
        <w:t xml:space="preserve"> нганасаны, этнические процессы, </w:t>
      </w:r>
      <w:proofErr w:type="spellStart"/>
      <w:r w:rsidRPr="00FB68E7">
        <w:rPr>
          <w:i/>
          <w:lang w:eastAsia="en-US"/>
        </w:rPr>
        <w:t>этнодемография</w:t>
      </w:r>
      <w:proofErr w:type="spellEnd"/>
      <w:r w:rsidRPr="00FB68E7">
        <w:rPr>
          <w:i/>
          <w:lang w:eastAsia="en-US"/>
        </w:rPr>
        <w:t xml:space="preserve">, языковые процессы, этническое самоопределение, национально-смешанные браки, </w:t>
      </w:r>
      <w:proofErr w:type="spellStart"/>
      <w:r w:rsidRPr="00FB68E7">
        <w:rPr>
          <w:i/>
          <w:lang w:eastAsia="en-US"/>
        </w:rPr>
        <w:t>метисация</w:t>
      </w:r>
      <w:proofErr w:type="spellEnd"/>
      <w:r w:rsidRPr="00FB68E7">
        <w:rPr>
          <w:i/>
          <w:lang w:eastAsia="en-US"/>
        </w:rPr>
        <w:t>.</w:t>
      </w:r>
    </w:p>
    <w:p w14:paraId="19D635DA" w14:textId="6C231ADC" w:rsidR="00FB68E7" w:rsidRPr="00FB68E7" w:rsidRDefault="00FB68E7" w:rsidP="00FB68E7">
      <w:pPr>
        <w:spacing w:line="360" w:lineRule="auto"/>
        <w:ind w:firstLine="709"/>
        <w:jc w:val="both"/>
        <w:rPr>
          <w:i/>
          <w:lang w:eastAsia="en-US"/>
        </w:rPr>
      </w:pPr>
      <w:r w:rsidRPr="00FB68E7">
        <w:rPr>
          <w:b/>
          <w:i/>
          <w:lang w:eastAsia="en-US"/>
        </w:rPr>
        <w:t>Научная специальность:</w:t>
      </w:r>
      <w:r w:rsidRPr="00FB68E7">
        <w:rPr>
          <w:i/>
          <w:lang w:eastAsia="en-US"/>
        </w:rPr>
        <w:t xml:space="preserve"> 07.00.07 – Этнография, этнология и антропология (исторические науки)</w:t>
      </w:r>
    </w:p>
    <w:p w14:paraId="51945403" w14:textId="77777777" w:rsidR="00FB68E7" w:rsidRDefault="00FB68E7" w:rsidP="00FB68E7">
      <w:pPr>
        <w:jc w:val="both"/>
        <w:rPr>
          <w:b/>
          <w:lang w:val="en-US"/>
        </w:rPr>
      </w:pPr>
    </w:p>
    <w:p w14:paraId="1103511B" w14:textId="77777777" w:rsidR="00F04998" w:rsidRDefault="00F04998" w:rsidP="00FB68E7">
      <w:pPr>
        <w:jc w:val="both"/>
        <w:rPr>
          <w:b/>
          <w:lang w:val="en-US"/>
        </w:rPr>
      </w:pPr>
    </w:p>
    <w:p w14:paraId="474B3487" w14:textId="77777777" w:rsidR="00F04998" w:rsidRDefault="00F04998" w:rsidP="00FB68E7">
      <w:pPr>
        <w:jc w:val="both"/>
        <w:rPr>
          <w:b/>
          <w:lang w:val="en-US"/>
        </w:rPr>
      </w:pPr>
    </w:p>
    <w:p w14:paraId="2B2AEFF8" w14:textId="77777777" w:rsidR="00F04998" w:rsidRPr="00F04998" w:rsidRDefault="00F04998" w:rsidP="00FB68E7">
      <w:pPr>
        <w:jc w:val="both"/>
        <w:rPr>
          <w:b/>
          <w:lang w:val="en-US"/>
        </w:rPr>
      </w:pPr>
    </w:p>
    <w:p w14:paraId="49DCADD5" w14:textId="77777777" w:rsidR="00FB68E7" w:rsidRPr="00FB68E7" w:rsidRDefault="00FB68E7" w:rsidP="00FB68E7">
      <w:pPr>
        <w:jc w:val="both"/>
        <w:rPr>
          <w:rFonts w:eastAsiaTheme="minorEastAsia"/>
          <w:highlight w:val="yellow"/>
          <w:lang w:val="en-US"/>
        </w:rPr>
      </w:pPr>
      <w:r w:rsidRPr="00FB68E7">
        <w:rPr>
          <w:b/>
          <w:lang w:val="en-US"/>
        </w:rPr>
        <w:lastRenderedPageBreak/>
        <w:t xml:space="preserve">Ethnic Processes in </w:t>
      </w:r>
      <w:proofErr w:type="spellStart"/>
      <w:r w:rsidRPr="00FB68E7">
        <w:rPr>
          <w:b/>
          <w:lang w:val="en-US"/>
        </w:rPr>
        <w:t>Nganasans</w:t>
      </w:r>
      <w:proofErr w:type="spellEnd"/>
    </w:p>
    <w:p w14:paraId="3205A2B7" w14:textId="77777777" w:rsidR="00FB68E7" w:rsidRPr="00FB68E7" w:rsidRDefault="00FB68E7" w:rsidP="00FB68E7">
      <w:pPr>
        <w:spacing w:line="360" w:lineRule="auto"/>
        <w:jc w:val="both"/>
        <w:rPr>
          <w:b/>
          <w:highlight w:val="yellow"/>
          <w:lang w:val="en-US"/>
        </w:rPr>
      </w:pPr>
    </w:p>
    <w:p w14:paraId="1D401442" w14:textId="77777777" w:rsidR="00FB68E7" w:rsidRPr="00FB68E7" w:rsidRDefault="00FB68E7" w:rsidP="00FB68E7">
      <w:pPr>
        <w:shd w:val="clear" w:color="auto" w:fill="FFFFFF"/>
        <w:spacing w:line="360" w:lineRule="auto"/>
        <w:jc w:val="right"/>
        <w:rPr>
          <w:b/>
          <w:lang w:val="en-US" w:eastAsia="en-US"/>
        </w:rPr>
      </w:pPr>
      <w:proofErr w:type="spellStart"/>
      <w:r w:rsidRPr="00FB68E7">
        <w:rPr>
          <w:b/>
          <w:lang w:val="en-US" w:eastAsia="en-US"/>
        </w:rPr>
        <w:t>Krivonogov</w:t>
      </w:r>
      <w:proofErr w:type="spellEnd"/>
      <w:r w:rsidRPr="00FB68E7">
        <w:rPr>
          <w:b/>
          <w:lang w:val="en-US" w:eastAsia="en-US"/>
        </w:rPr>
        <w:t xml:space="preserve"> Victor Pavlovich</w:t>
      </w:r>
    </w:p>
    <w:p w14:paraId="3E55F048" w14:textId="77777777" w:rsidR="00FB68E7" w:rsidRPr="00FB68E7" w:rsidRDefault="00FB68E7" w:rsidP="00FB68E7">
      <w:pPr>
        <w:shd w:val="clear" w:color="auto" w:fill="FFFFFF"/>
        <w:spacing w:line="360" w:lineRule="auto"/>
        <w:jc w:val="right"/>
        <w:rPr>
          <w:lang w:val="en-US" w:eastAsia="en-US"/>
        </w:rPr>
      </w:pPr>
      <w:r w:rsidRPr="00FB68E7">
        <w:rPr>
          <w:lang w:val="en-US" w:eastAsia="en-US"/>
        </w:rPr>
        <w:t>Siberian Federal University</w:t>
      </w:r>
    </w:p>
    <w:p w14:paraId="01EFDEDD" w14:textId="77777777" w:rsidR="00FB68E7" w:rsidRPr="00FB68E7" w:rsidRDefault="00FB68E7" w:rsidP="00FB68E7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eastAsiaTheme="minorEastAsia"/>
          <w:b/>
          <w:i/>
          <w:highlight w:val="yellow"/>
          <w:lang w:val="en-US"/>
        </w:rPr>
      </w:pPr>
    </w:p>
    <w:p w14:paraId="6A457C8E" w14:textId="77777777" w:rsidR="00FB68E7" w:rsidRPr="00FB68E7" w:rsidRDefault="00FB68E7" w:rsidP="00FB68E7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b/>
          <w:i/>
          <w:lang w:val="en-US"/>
        </w:rPr>
      </w:pPr>
      <w:r w:rsidRPr="00FB68E7">
        <w:rPr>
          <w:b/>
          <w:i/>
          <w:lang w:val="en-US"/>
        </w:rPr>
        <w:t xml:space="preserve">Abstract </w:t>
      </w:r>
    </w:p>
    <w:p w14:paraId="06C83D3E" w14:textId="77777777" w:rsidR="00FB68E7" w:rsidRPr="00FB68E7" w:rsidRDefault="00FB68E7" w:rsidP="00FB68E7">
      <w:pPr>
        <w:spacing w:line="360" w:lineRule="auto"/>
        <w:ind w:firstLine="709"/>
        <w:jc w:val="both"/>
        <w:rPr>
          <w:i/>
          <w:highlight w:val="yellow"/>
          <w:lang w:val="en-GB" w:eastAsia="en-US"/>
        </w:rPr>
      </w:pPr>
      <w:r w:rsidRPr="00FB68E7">
        <w:rPr>
          <w:i/>
          <w:lang w:val="en-US" w:eastAsia="en-US"/>
        </w:rPr>
        <w:t xml:space="preserve">The field ethnographic studies conducted in Taymyr among the </w:t>
      </w:r>
      <w:proofErr w:type="spellStart"/>
      <w:r w:rsidRPr="00FB68E7">
        <w:rPr>
          <w:i/>
          <w:lang w:val="en-US" w:eastAsia="en-US"/>
        </w:rPr>
        <w:t>Nganasan</w:t>
      </w:r>
      <w:proofErr w:type="spellEnd"/>
      <w:r w:rsidRPr="00FB68E7">
        <w:rPr>
          <w:i/>
          <w:lang w:val="en-US" w:eastAsia="en-US"/>
        </w:rPr>
        <w:t xml:space="preserve"> people in 1993-1994 and in 2003-2004 included a mass survey with 100% coverage of all the </w:t>
      </w:r>
      <w:proofErr w:type="spellStart"/>
      <w:r w:rsidRPr="00FB68E7">
        <w:rPr>
          <w:i/>
          <w:lang w:val="en-US" w:eastAsia="en-US"/>
        </w:rPr>
        <w:t>Nganasans</w:t>
      </w:r>
      <w:proofErr w:type="spellEnd"/>
      <w:r w:rsidRPr="00FB68E7">
        <w:rPr>
          <w:i/>
          <w:lang w:val="en-US" w:eastAsia="en-US"/>
        </w:rPr>
        <w:t xml:space="preserve"> living at the Taymyr Peninsula. The questionnaire consisted of nearly 50 questions intended to disclose the nature of modern ethnic processes. Most </w:t>
      </w:r>
      <w:proofErr w:type="spellStart"/>
      <w:r w:rsidRPr="00FB68E7">
        <w:rPr>
          <w:i/>
          <w:lang w:val="en-US" w:eastAsia="en-US"/>
        </w:rPr>
        <w:t>Nganasans</w:t>
      </w:r>
      <w:proofErr w:type="spellEnd"/>
      <w:r w:rsidRPr="00FB68E7">
        <w:rPr>
          <w:i/>
          <w:lang w:val="en-US" w:eastAsia="en-US"/>
        </w:rPr>
        <w:t xml:space="preserve"> reside in the settlements of </w:t>
      </w:r>
      <w:proofErr w:type="spellStart"/>
      <w:r w:rsidRPr="00FB68E7">
        <w:rPr>
          <w:i/>
          <w:lang w:val="en-US" w:eastAsia="en-US"/>
        </w:rPr>
        <w:t>Ust-Avam</w:t>
      </w:r>
      <w:proofErr w:type="spellEnd"/>
      <w:r w:rsidRPr="00FB68E7">
        <w:rPr>
          <w:i/>
          <w:lang w:val="en-US" w:eastAsia="en-US"/>
        </w:rPr>
        <w:t xml:space="preserve">, </w:t>
      </w:r>
      <w:proofErr w:type="spellStart"/>
      <w:r w:rsidRPr="00FB68E7">
        <w:rPr>
          <w:i/>
          <w:lang w:val="en-US" w:eastAsia="en-US"/>
        </w:rPr>
        <w:t>Volochanka</w:t>
      </w:r>
      <w:proofErr w:type="spellEnd"/>
      <w:r w:rsidRPr="00FB68E7">
        <w:rPr>
          <w:i/>
          <w:lang w:val="en-US" w:eastAsia="en-US"/>
        </w:rPr>
        <w:t xml:space="preserve"> and Novaya, but recently, as a result of migrations, there has been an increasing trend towards leaving the settlements for some other parts of Taymyr. These </w:t>
      </w:r>
      <w:proofErr w:type="spellStart"/>
      <w:r w:rsidRPr="00FB68E7">
        <w:rPr>
          <w:i/>
          <w:lang w:val="en-US" w:eastAsia="en-US"/>
        </w:rPr>
        <w:t>Nganasan</w:t>
      </w:r>
      <w:proofErr w:type="spellEnd"/>
      <w:r w:rsidRPr="00FB68E7">
        <w:rPr>
          <w:i/>
          <w:lang w:val="en-US" w:eastAsia="en-US"/>
        </w:rPr>
        <w:t xml:space="preserve"> settlements are notable for a mixed national composition. This determines the nature of processes under way, namely the fact that the </w:t>
      </w:r>
      <w:proofErr w:type="spellStart"/>
      <w:r w:rsidRPr="00FB68E7">
        <w:rPr>
          <w:i/>
          <w:lang w:val="en-US" w:eastAsia="en-US"/>
        </w:rPr>
        <w:t>Nganasans</w:t>
      </w:r>
      <w:proofErr w:type="spellEnd"/>
      <w:r w:rsidRPr="00FB68E7">
        <w:rPr>
          <w:i/>
          <w:lang w:val="en-US" w:eastAsia="en-US"/>
        </w:rPr>
        <w:t xml:space="preserve"> are increasingly forgetting their native language and traditional culture, preferring to use the Russian language. By the end of the 20th century, the </w:t>
      </w:r>
      <w:proofErr w:type="spellStart"/>
      <w:r w:rsidRPr="00FB68E7">
        <w:rPr>
          <w:i/>
          <w:lang w:val="en-US" w:eastAsia="en-US"/>
        </w:rPr>
        <w:t>Nganasan</w:t>
      </w:r>
      <w:proofErr w:type="spellEnd"/>
      <w:r w:rsidRPr="00FB68E7">
        <w:rPr>
          <w:i/>
          <w:lang w:val="en-US" w:eastAsia="en-US"/>
        </w:rPr>
        <w:t xml:space="preserve"> people completely withdrew from reindeer herding and became sedentary residents. However, their hunting and fishing activities are still important and necessary. Only one fourth of the </w:t>
      </w:r>
      <w:proofErr w:type="spellStart"/>
      <w:r w:rsidRPr="00FB68E7">
        <w:rPr>
          <w:i/>
          <w:lang w:val="en-US" w:eastAsia="en-US"/>
        </w:rPr>
        <w:t>Nganasan</w:t>
      </w:r>
      <w:proofErr w:type="spellEnd"/>
      <w:r w:rsidRPr="00FB68E7">
        <w:rPr>
          <w:i/>
          <w:lang w:val="en-US" w:eastAsia="en-US"/>
        </w:rPr>
        <w:t xml:space="preserve"> population are fluent in the </w:t>
      </w:r>
      <w:proofErr w:type="spellStart"/>
      <w:r w:rsidRPr="00FB68E7">
        <w:rPr>
          <w:i/>
          <w:lang w:val="en-US" w:eastAsia="en-US"/>
        </w:rPr>
        <w:t>Nganasan</w:t>
      </w:r>
      <w:proofErr w:type="spellEnd"/>
      <w:r w:rsidRPr="00FB68E7">
        <w:rPr>
          <w:i/>
          <w:lang w:val="en-US" w:eastAsia="en-US"/>
        </w:rPr>
        <w:t xml:space="preserve"> language, and among children this figure amounts to just 1-2%. There has been a rise in endogamy – nearly 50% of the </w:t>
      </w:r>
      <w:proofErr w:type="spellStart"/>
      <w:r w:rsidRPr="00FB68E7">
        <w:rPr>
          <w:i/>
          <w:lang w:val="en-US" w:eastAsia="en-US"/>
        </w:rPr>
        <w:t>Nganasan</w:t>
      </w:r>
      <w:proofErr w:type="spellEnd"/>
      <w:r w:rsidRPr="00FB68E7">
        <w:rPr>
          <w:i/>
          <w:lang w:val="en-US" w:eastAsia="en-US"/>
        </w:rPr>
        <w:t xml:space="preserve"> families are nationally mixed, most often with the </w:t>
      </w:r>
      <w:proofErr w:type="spellStart"/>
      <w:r w:rsidRPr="00FB68E7">
        <w:rPr>
          <w:i/>
          <w:lang w:val="en-US" w:eastAsia="en-US"/>
        </w:rPr>
        <w:t>Dolgans</w:t>
      </w:r>
      <w:proofErr w:type="spellEnd"/>
      <w:r w:rsidRPr="00FB68E7">
        <w:rPr>
          <w:i/>
          <w:lang w:val="en-US" w:eastAsia="en-US"/>
        </w:rPr>
        <w:t xml:space="preserve">, Russians and other nationalities. A little more than a half of children from such mixed families are identified as the </w:t>
      </w:r>
      <w:proofErr w:type="spellStart"/>
      <w:r w:rsidRPr="00FB68E7">
        <w:rPr>
          <w:i/>
          <w:lang w:val="en-US" w:eastAsia="en-US"/>
        </w:rPr>
        <w:t>Nganasans</w:t>
      </w:r>
      <w:proofErr w:type="spellEnd"/>
      <w:r w:rsidRPr="00FB68E7">
        <w:rPr>
          <w:i/>
          <w:lang w:val="en-US" w:eastAsia="en-US"/>
        </w:rPr>
        <w:t xml:space="preserve">, and the total part of the </w:t>
      </w:r>
      <w:proofErr w:type="spellStart"/>
      <w:r w:rsidRPr="00FB68E7">
        <w:rPr>
          <w:i/>
          <w:lang w:val="en-US" w:eastAsia="en-US"/>
        </w:rPr>
        <w:t>Nganasans</w:t>
      </w:r>
      <w:proofErr w:type="spellEnd"/>
      <w:r w:rsidRPr="00FB68E7">
        <w:rPr>
          <w:i/>
          <w:lang w:val="en-US" w:eastAsia="en-US"/>
        </w:rPr>
        <w:t xml:space="preserve"> of mixed origin reaches 2/3 (among children – 4/5).</w:t>
      </w:r>
    </w:p>
    <w:p w14:paraId="4AE21BFC" w14:textId="77777777" w:rsidR="00FB68E7" w:rsidRDefault="00FB68E7" w:rsidP="00FB68E7">
      <w:pPr>
        <w:spacing w:line="360" w:lineRule="auto"/>
        <w:ind w:firstLine="709"/>
        <w:jc w:val="both"/>
        <w:rPr>
          <w:i/>
          <w:lang w:val="en-US" w:eastAsia="en-US"/>
        </w:rPr>
      </w:pPr>
      <w:r w:rsidRPr="00FB68E7">
        <w:rPr>
          <w:b/>
          <w:i/>
          <w:lang w:val="en-US" w:eastAsia="en-US"/>
        </w:rPr>
        <w:t>Keywords:</w:t>
      </w:r>
      <w:r w:rsidRPr="00FB68E7">
        <w:rPr>
          <w:i/>
          <w:lang w:val="en-US" w:eastAsia="en-US"/>
        </w:rPr>
        <w:t xml:space="preserve"> Ethnic processes, ethnic demography, language processes, ethnic self-identification, mixed marriages, miscegenation.</w:t>
      </w:r>
    </w:p>
    <w:p w14:paraId="25C994FC" w14:textId="63217ABA" w:rsidR="00FB68E7" w:rsidRPr="00FB68E7" w:rsidRDefault="00FB68E7" w:rsidP="00FB68E7">
      <w:pPr>
        <w:spacing w:line="360" w:lineRule="auto"/>
        <w:ind w:firstLine="709"/>
        <w:jc w:val="both"/>
        <w:rPr>
          <w:i/>
          <w:lang w:val="en-US"/>
        </w:rPr>
      </w:pPr>
      <w:r w:rsidRPr="00FB68E7">
        <w:rPr>
          <w:b/>
          <w:i/>
          <w:lang w:val="en-US"/>
        </w:rPr>
        <w:t>Research area:</w:t>
      </w:r>
      <w:r w:rsidRPr="00FB68E7">
        <w:rPr>
          <w:lang w:val="en-US"/>
        </w:rPr>
        <w:t xml:space="preserve"> </w:t>
      </w:r>
      <w:r w:rsidRPr="00FB68E7">
        <w:rPr>
          <w:i/>
          <w:lang w:val="en-US"/>
        </w:rPr>
        <w:t>07.00.07 - Ethnography, ethnology and anthropology (historical sciences)</w:t>
      </w:r>
    </w:p>
    <w:p w14:paraId="15265510" w14:textId="77777777" w:rsidR="00FB68E7" w:rsidRDefault="00FB68E7" w:rsidP="00FB68E7">
      <w:pPr>
        <w:spacing w:line="360" w:lineRule="auto"/>
        <w:ind w:firstLine="709"/>
        <w:jc w:val="both"/>
        <w:rPr>
          <w:i/>
          <w:lang w:val="en-US" w:eastAsia="en-US"/>
        </w:rPr>
      </w:pPr>
    </w:p>
    <w:p w14:paraId="3D2281BD" w14:textId="77777777" w:rsidR="007D0E6F" w:rsidRPr="00FB68E7" w:rsidRDefault="007D0E6F" w:rsidP="00F639C2">
      <w:pPr>
        <w:jc w:val="both"/>
        <w:rPr>
          <w:rFonts w:ascii="Arial" w:eastAsia="Times New Roman" w:hAnsi="Arial" w:cs="Arial"/>
          <w:i/>
          <w:lang w:val="en-US"/>
        </w:rPr>
      </w:pPr>
    </w:p>
    <w:p w14:paraId="07CC14D2" w14:textId="0D9B28C3" w:rsidR="00F639C2" w:rsidRPr="00AF2DBB" w:rsidRDefault="00AF2DBB" w:rsidP="005450FD">
      <w:pPr>
        <w:spacing w:line="360" w:lineRule="auto"/>
        <w:ind w:firstLine="709"/>
        <w:jc w:val="both"/>
      </w:pPr>
      <w:r w:rsidRPr="004B44C0">
        <w:rPr>
          <w:highlight w:val="lightGray"/>
        </w:rPr>
        <w:t>ПРИМЕР ТЕКСТА С ИСПОЛЬЗОВАНИЕМ ССЫЛОК</w:t>
      </w:r>
      <w:r w:rsidRPr="00AF2DBB">
        <w:t xml:space="preserve"> </w:t>
      </w:r>
    </w:p>
    <w:p w14:paraId="352E08F9" w14:textId="01B97BFF" w:rsidR="00F04998" w:rsidRDefault="00F04998" w:rsidP="00F04998">
      <w:pPr>
        <w:spacing w:line="360" w:lineRule="auto"/>
        <w:ind w:firstLine="709"/>
        <w:jc w:val="both"/>
      </w:pPr>
      <w:r>
        <w:t xml:space="preserve">На Таймыре, после переходя от кочевого оленеводства к оседлости, нганасаны осели в трёх поселках – </w:t>
      </w:r>
      <w:proofErr w:type="spellStart"/>
      <w:r>
        <w:t>Усть-Авам</w:t>
      </w:r>
      <w:proofErr w:type="spellEnd"/>
      <w:r>
        <w:t xml:space="preserve">, </w:t>
      </w:r>
      <w:proofErr w:type="spellStart"/>
      <w:r>
        <w:t>Волочанка</w:t>
      </w:r>
      <w:proofErr w:type="spellEnd"/>
      <w:r>
        <w:t xml:space="preserve"> (западные или </w:t>
      </w:r>
      <w:proofErr w:type="spellStart"/>
      <w:r>
        <w:t>авамские</w:t>
      </w:r>
      <w:proofErr w:type="spellEnd"/>
      <w:r>
        <w:t xml:space="preserve"> нганасаны) и Новая (восточные или </w:t>
      </w:r>
      <w:proofErr w:type="spellStart"/>
      <w:r>
        <w:t>вадеевские</w:t>
      </w:r>
      <w:proofErr w:type="spellEnd"/>
      <w:r>
        <w:t>) (</w:t>
      </w:r>
      <w:proofErr w:type="spellStart"/>
      <w:r w:rsidRPr="00F04998">
        <w:t>Vasil'yev</w:t>
      </w:r>
      <w:proofErr w:type="spellEnd"/>
      <w:r w:rsidRPr="00F04998">
        <w:t xml:space="preserve">, </w:t>
      </w:r>
      <w:r>
        <w:t xml:space="preserve">1963; </w:t>
      </w:r>
      <w:proofErr w:type="spellStart"/>
      <w:r w:rsidRPr="00F04998">
        <w:t>Grachova</w:t>
      </w:r>
      <w:proofErr w:type="spellEnd"/>
      <w:r>
        <w:t xml:space="preserve">, 1980; </w:t>
      </w:r>
      <w:proofErr w:type="spellStart"/>
      <w:r w:rsidRPr="00F04998">
        <w:t>Popov</w:t>
      </w:r>
      <w:proofErr w:type="spellEnd"/>
      <w:r>
        <w:t xml:space="preserve">, 1956; </w:t>
      </w:r>
      <w:proofErr w:type="spellStart"/>
      <w:r w:rsidRPr="00F04998">
        <w:t>Simchenko</w:t>
      </w:r>
      <w:proofErr w:type="spellEnd"/>
      <w:r>
        <w:t xml:space="preserve">, 1973). </w:t>
      </w:r>
    </w:p>
    <w:p w14:paraId="2A4432DB" w14:textId="23452AAB" w:rsidR="00AF2DBB" w:rsidRPr="00F04998" w:rsidRDefault="00F04998" w:rsidP="00F04998">
      <w:pPr>
        <w:spacing w:line="360" w:lineRule="auto"/>
        <w:ind w:firstLine="709"/>
        <w:jc w:val="both"/>
      </w:pPr>
      <w:r>
        <w:lastRenderedPageBreak/>
        <w:t>Наши исследования, включающие 100-процентный опрос всех нганасан Таймыра (</w:t>
      </w:r>
      <w:proofErr w:type="spellStart"/>
      <w:r w:rsidRPr="00F04998">
        <w:t>Krivonogov</w:t>
      </w:r>
      <w:proofErr w:type="spellEnd"/>
      <w:r>
        <w:t>, 2007: 4), дали на 1994 год численность 899 человек, на 2004 год – 867.</w:t>
      </w:r>
    </w:p>
    <w:p w14:paraId="23B39E1F" w14:textId="77777777" w:rsidR="00F04998" w:rsidRPr="00F04998" w:rsidRDefault="00F04998" w:rsidP="00F04998">
      <w:pPr>
        <w:spacing w:line="360" w:lineRule="auto"/>
        <w:ind w:firstLine="709"/>
        <w:jc w:val="both"/>
      </w:pPr>
    </w:p>
    <w:p w14:paraId="3CC5BF90" w14:textId="77777777" w:rsidR="00F04998" w:rsidRPr="00F04998" w:rsidRDefault="00F04998" w:rsidP="00F04998">
      <w:pPr>
        <w:spacing w:line="360" w:lineRule="auto"/>
        <w:ind w:firstLine="709"/>
        <w:jc w:val="both"/>
      </w:pPr>
    </w:p>
    <w:p w14:paraId="007357D3" w14:textId="3E996B7E" w:rsidR="00BF6650" w:rsidRPr="00156EB8" w:rsidRDefault="00BF6650" w:rsidP="007D0E6F">
      <w:pPr>
        <w:spacing w:line="360" w:lineRule="auto"/>
        <w:jc w:val="both"/>
        <w:rPr>
          <w:b/>
          <w:lang w:val="en-US"/>
        </w:rPr>
      </w:pPr>
      <w:r w:rsidRPr="00AF2DBB">
        <w:rPr>
          <w:b/>
          <w:lang w:val="en-US"/>
        </w:rPr>
        <w:t>References</w:t>
      </w:r>
    </w:p>
    <w:p w14:paraId="14973981" w14:textId="77777777" w:rsidR="007D0E6F" w:rsidRPr="00156EB8" w:rsidRDefault="007D0E6F" w:rsidP="009D14D3">
      <w:pPr>
        <w:spacing w:line="360" w:lineRule="auto"/>
        <w:ind w:left="426" w:hanging="426"/>
        <w:jc w:val="both"/>
        <w:rPr>
          <w:lang w:val="en-US"/>
        </w:rPr>
      </w:pPr>
    </w:p>
    <w:p w14:paraId="5439BB6B" w14:textId="77777777" w:rsidR="00156EB8" w:rsidRPr="00156EB8" w:rsidRDefault="00156EB8" w:rsidP="00156EB8">
      <w:pPr>
        <w:spacing w:line="360" w:lineRule="auto"/>
        <w:ind w:firstLine="709"/>
        <w:jc w:val="both"/>
        <w:rPr>
          <w:lang w:val="en-US"/>
        </w:rPr>
      </w:pPr>
      <w:proofErr w:type="spellStart"/>
      <w:r w:rsidRPr="00156EB8">
        <w:rPr>
          <w:lang w:val="en-US"/>
        </w:rPr>
        <w:t>Krivonogov</w:t>
      </w:r>
      <w:proofErr w:type="spellEnd"/>
      <w:r w:rsidRPr="00156EB8">
        <w:rPr>
          <w:lang w:val="en-US"/>
        </w:rPr>
        <w:t xml:space="preserve">, V.P. </w:t>
      </w:r>
      <w:proofErr w:type="spellStart"/>
      <w:r w:rsidRPr="00156EB8">
        <w:rPr>
          <w:lang w:val="en-US"/>
        </w:rPr>
        <w:t>Narody</w:t>
      </w:r>
      <w:proofErr w:type="spellEnd"/>
      <w:r w:rsidRPr="00156EB8">
        <w:rPr>
          <w:lang w:val="en-US"/>
        </w:rPr>
        <w:t xml:space="preserve"> </w:t>
      </w:r>
      <w:proofErr w:type="spellStart"/>
      <w:r w:rsidRPr="00156EB8">
        <w:rPr>
          <w:lang w:val="en-US"/>
        </w:rPr>
        <w:t>Taymyra</w:t>
      </w:r>
      <w:proofErr w:type="spellEnd"/>
      <w:r w:rsidRPr="00156EB8">
        <w:rPr>
          <w:lang w:val="en-US"/>
        </w:rPr>
        <w:t xml:space="preserve">: </w:t>
      </w:r>
      <w:proofErr w:type="spellStart"/>
      <w:r w:rsidRPr="00156EB8">
        <w:rPr>
          <w:lang w:val="en-US"/>
        </w:rPr>
        <w:t>Sovremennyye</w:t>
      </w:r>
      <w:proofErr w:type="spellEnd"/>
      <w:r w:rsidRPr="00156EB8">
        <w:rPr>
          <w:lang w:val="en-US"/>
        </w:rPr>
        <w:t xml:space="preserve"> </w:t>
      </w:r>
      <w:proofErr w:type="spellStart"/>
      <w:r w:rsidRPr="00156EB8">
        <w:rPr>
          <w:lang w:val="en-US"/>
        </w:rPr>
        <w:t>etnicheskiye</w:t>
      </w:r>
      <w:proofErr w:type="spellEnd"/>
      <w:r w:rsidRPr="00156EB8">
        <w:rPr>
          <w:lang w:val="en-US"/>
        </w:rPr>
        <w:t xml:space="preserve"> </w:t>
      </w:r>
      <w:proofErr w:type="spellStart"/>
      <w:r w:rsidRPr="00156EB8">
        <w:rPr>
          <w:lang w:val="en-US"/>
        </w:rPr>
        <w:t>protsessy</w:t>
      </w:r>
      <w:proofErr w:type="spellEnd"/>
      <w:r w:rsidRPr="00156EB8">
        <w:rPr>
          <w:lang w:val="en-US"/>
        </w:rPr>
        <w:t xml:space="preserve"> [The peoples of Taimyr: Modern ethnic processes]. Krasnoyarsk, 2001. [in Russian]</w:t>
      </w:r>
    </w:p>
    <w:p w14:paraId="3580EEBF" w14:textId="45D27197" w:rsidR="00970F5A" w:rsidRPr="00156EB8" w:rsidRDefault="00970F5A" w:rsidP="009D14D3">
      <w:pPr>
        <w:spacing w:line="360" w:lineRule="auto"/>
        <w:ind w:left="426" w:hanging="426"/>
        <w:jc w:val="both"/>
        <w:rPr>
          <w:lang w:val="en-US"/>
        </w:rPr>
      </w:pPr>
    </w:p>
    <w:p w14:paraId="355C8034" w14:textId="37643535" w:rsidR="00854FB9" w:rsidRPr="00FB68E7" w:rsidRDefault="00854FB9" w:rsidP="009D14D3">
      <w:pPr>
        <w:spacing w:line="360" w:lineRule="auto"/>
        <w:ind w:left="426" w:hanging="426"/>
        <w:jc w:val="both"/>
        <w:rPr>
          <w:b/>
        </w:rPr>
      </w:pPr>
      <w:r w:rsidRPr="007D0E6F">
        <w:rPr>
          <w:b/>
        </w:rPr>
        <w:t>Список</w:t>
      </w:r>
      <w:r w:rsidRPr="00FB68E7">
        <w:rPr>
          <w:b/>
        </w:rPr>
        <w:t xml:space="preserve"> </w:t>
      </w:r>
      <w:r w:rsidRPr="007D0E6F">
        <w:rPr>
          <w:b/>
        </w:rPr>
        <w:t>литературы</w:t>
      </w:r>
      <w:r w:rsidRPr="00FB68E7">
        <w:rPr>
          <w:b/>
        </w:rPr>
        <w:t xml:space="preserve"> </w:t>
      </w:r>
    </w:p>
    <w:p w14:paraId="10108983" w14:textId="77777777" w:rsidR="007D0E6F" w:rsidRDefault="007D0E6F" w:rsidP="009D14D3">
      <w:pPr>
        <w:spacing w:line="360" w:lineRule="auto"/>
        <w:ind w:left="426" w:hanging="426"/>
        <w:jc w:val="both"/>
      </w:pPr>
    </w:p>
    <w:p w14:paraId="6751A708" w14:textId="77777777" w:rsidR="00156EB8" w:rsidRDefault="00156EB8" w:rsidP="00156EB8">
      <w:pPr>
        <w:spacing w:line="360" w:lineRule="auto"/>
        <w:ind w:firstLine="709"/>
        <w:jc w:val="both"/>
      </w:pPr>
      <w:r>
        <w:t>Кривоногов В.П. Народы Таймыра: Современные этнические процессы. Красноярск, 2001.</w:t>
      </w:r>
    </w:p>
    <w:p w14:paraId="60D4865E" w14:textId="5433AC86" w:rsidR="00970F5A" w:rsidRPr="00003850" w:rsidRDefault="00970F5A" w:rsidP="009D14D3">
      <w:pPr>
        <w:spacing w:line="360" w:lineRule="auto"/>
        <w:ind w:left="426" w:hanging="426"/>
        <w:jc w:val="both"/>
        <w:rPr>
          <w:rFonts w:ascii="Arial" w:hAnsi="Arial" w:cs="Arial"/>
        </w:rPr>
      </w:pPr>
    </w:p>
    <w:p w14:paraId="5D6E6B7E" w14:textId="701EA04E" w:rsidR="00970F5A" w:rsidRPr="00003850" w:rsidRDefault="00970F5A" w:rsidP="009D14D3">
      <w:pPr>
        <w:spacing w:line="360" w:lineRule="auto"/>
        <w:ind w:left="426" w:hanging="426"/>
        <w:jc w:val="both"/>
        <w:rPr>
          <w:rFonts w:ascii="Arial" w:hAnsi="Arial" w:cs="Arial"/>
        </w:rPr>
      </w:pPr>
    </w:p>
    <w:sectPr w:rsidR="00970F5A" w:rsidRPr="00003850" w:rsidSect="001C621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9C8D1" w14:textId="77777777" w:rsidR="00770A50" w:rsidRDefault="00770A50" w:rsidP="00660B2E">
      <w:r>
        <w:separator/>
      </w:r>
    </w:p>
  </w:endnote>
  <w:endnote w:type="continuationSeparator" w:id="0">
    <w:p w14:paraId="5A418F65" w14:textId="77777777" w:rsidR="00770A50" w:rsidRDefault="00770A50" w:rsidP="0066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617B6" w14:textId="77777777" w:rsidR="00770A50" w:rsidRDefault="00770A50" w:rsidP="00660B2E">
      <w:r>
        <w:separator/>
      </w:r>
    </w:p>
  </w:footnote>
  <w:footnote w:type="continuationSeparator" w:id="0">
    <w:p w14:paraId="46B41D0F" w14:textId="77777777" w:rsidR="00770A50" w:rsidRDefault="00770A50" w:rsidP="00660B2E">
      <w:r>
        <w:continuationSeparator/>
      </w:r>
    </w:p>
  </w:footnote>
  <w:footnote w:id="1">
    <w:p w14:paraId="5F586FAE" w14:textId="77777777" w:rsidR="00FB68E7" w:rsidRPr="00FB68E7" w:rsidRDefault="00FB68E7" w:rsidP="00FB68E7">
      <w:pPr>
        <w:pStyle w:val="a6"/>
        <w:rPr>
          <w:rFonts w:ascii="Times New Roman" w:eastAsia="Times New Roman" w:hAnsi="Times New Roman"/>
          <w:sz w:val="20"/>
          <w:szCs w:val="20"/>
          <w:lang w:val="en-US" w:eastAsia="ru-RU"/>
        </w:rPr>
      </w:pPr>
      <w:r>
        <w:rPr>
          <w:rStyle w:val="a8"/>
        </w:rPr>
        <w:footnoteRef/>
      </w:r>
      <w:r>
        <w:rPr>
          <w:lang w:val="en-US"/>
        </w:rPr>
        <w:t xml:space="preserve"> </w:t>
      </w:r>
      <w:r w:rsidRPr="00FB68E7">
        <w:rPr>
          <w:rFonts w:ascii="Times New Roman" w:hAnsi="Times New Roman"/>
          <w:sz w:val="20"/>
          <w:szCs w:val="20"/>
          <w:lang w:val="en-US"/>
        </w:rPr>
        <w:t xml:space="preserve">© </w:t>
      </w:r>
      <w:proofErr w:type="spellStart"/>
      <w:r w:rsidRPr="00FB68E7">
        <w:rPr>
          <w:rFonts w:ascii="Times New Roman" w:hAnsi="Times New Roman"/>
          <w:color w:val="000000"/>
          <w:sz w:val="20"/>
          <w:szCs w:val="20"/>
          <w:lang w:val="en-US"/>
        </w:rPr>
        <w:t>Krivonogov</w:t>
      </w:r>
      <w:proofErr w:type="spellEnd"/>
      <w:r w:rsidRPr="00FB68E7">
        <w:rPr>
          <w:rFonts w:ascii="Times New Roman" w:hAnsi="Times New Roman"/>
          <w:color w:val="000000"/>
          <w:sz w:val="20"/>
          <w:szCs w:val="20"/>
          <w:lang w:val="en-US"/>
        </w:rPr>
        <w:t xml:space="preserve"> V.P</w:t>
      </w:r>
      <w:r w:rsidRPr="00FB68E7">
        <w:rPr>
          <w:rFonts w:ascii="Times New Roman" w:hAnsi="Times New Roman"/>
          <w:sz w:val="20"/>
          <w:szCs w:val="20"/>
          <w:lang w:val="en-US"/>
        </w:rPr>
        <w:t>., 2019. Corresponding author E-mail address: victor950@yandex.ru</w:t>
      </w:r>
    </w:p>
    <w:p w14:paraId="5EC15DF2" w14:textId="77777777" w:rsidR="00FB68E7" w:rsidRDefault="00FB68E7" w:rsidP="00FB68E7">
      <w:pPr>
        <w:pStyle w:val="a6"/>
        <w:rPr>
          <w:sz w:val="20"/>
          <w:szCs w:val="20"/>
          <w:lang w:val="en-US"/>
        </w:rPr>
      </w:pPr>
      <w:r w:rsidRPr="00FB68E7">
        <w:rPr>
          <w:rFonts w:ascii="Times New Roman" w:hAnsi="Times New Roman"/>
          <w:sz w:val="20"/>
          <w:szCs w:val="20"/>
          <w:lang w:val="en-US"/>
        </w:rPr>
        <w:t xml:space="preserve">  © Northern Archives and Expeditions. All rights reserved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E73"/>
    <w:multiLevelType w:val="hybridMultilevel"/>
    <w:tmpl w:val="CBCE1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4031"/>
    <w:multiLevelType w:val="hybridMultilevel"/>
    <w:tmpl w:val="BC9A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B1821"/>
    <w:multiLevelType w:val="hybridMultilevel"/>
    <w:tmpl w:val="AD147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A3287"/>
    <w:multiLevelType w:val="hybridMultilevel"/>
    <w:tmpl w:val="90907B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309A3060"/>
    <w:multiLevelType w:val="hybridMultilevel"/>
    <w:tmpl w:val="9322E5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D71120"/>
    <w:multiLevelType w:val="hybridMultilevel"/>
    <w:tmpl w:val="3412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E7C74"/>
    <w:multiLevelType w:val="hybridMultilevel"/>
    <w:tmpl w:val="A32445CE"/>
    <w:lvl w:ilvl="0" w:tplc="07FA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F4309"/>
    <w:multiLevelType w:val="hybridMultilevel"/>
    <w:tmpl w:val="E8BE6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84F0F"/>
    <w:multiLevelType w:val="hybridMultilevel"/>
    <w:tmpl w:val="2374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66019"/>
    <w:multiLevelType w:val="hybridMultilevel"/>
    <w:tmpl w:val="A32445CE"/>
    <w:lvl w:ilvl="0" w:tplc="07FA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24365"/>
    <w:multiLevelType w:val="hybridMultilevel"/>
    <w:tmpl w:val="7E12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61AA9"/>
    <w:multiLevelType w:val="hybridMultilevel"/>
    <w:tmpl w:val="0FA8D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E5498"/>
    <w:multiLevelType w:val="hybridMultilevel"/>
    <w:tmpl w:val="2F2C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54658"/>
    <w:multiLevelType w:val="hybridMultilevel"/>
    <w:tmpl w:val="8AA2DD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8204863"/>
    <w:multiLevelType w:val="hybridMultilevel"/>
    <w:tmpl w:val="8EA4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364D7"/>
    <w:multiLevelType w:val="hybridMultilevel"/>
    <w:tmpl w:val="AC6C6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4"/>
  </w:num>
  <w:num w:numId="7">
    <w:abstractNumId w:val="15"/>
  </w:num>
  <w:num w:numId="8">
    <w:abstractNumId w:val="12"/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1"/>
  </w:num>
  <w:num w:numId="14">
    <w:abstractNumId w:val="9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B7"/>
    <w:rsid w:val="00003850"/>
    <w:rsid w:val="00016D7B"/>
    <w:rsid w:val="00036D07"/>
    <w:rsid w:val="00042931"/>
    <w:rsid w:val="00044803"/>
    <w:rsid w:val="000546AC"/>
    <w:rsid w:val="00055632"/>
    <w:rsid w:val="000578ED"/>
    <w:rsid w:val="0007007C"/>
    <w:rsid w:val="000708F9"/>
    <w:rsid w:val="00082D5C"/>
    <w:rsid w:val="000845E8"/>
    <w:rsid w:val="000A2D5A"/>
    <w:rsid w:val="000A7B35"/>
    <w:rsid w:val="000B10FF"/>
    <w:rsid w:val="000B40D6"/>
    <w:rsid w:val="000C05F1"/>
    <w:rsid w:val="000C46A8"/>
    <w:rsid w:val="000C612F"/>
    <w:rsid w:val="000F3AE4"/>
    <w:rsid w:val="000F5ECB"/>
    <w:rsid w:val="000F6B13"/>
    <w:rsid w:val="0010452E"/>
    <w:rsid w:val="00105270"/>
    <w:rsid w:val="00107A73"/>
    <w:rsid w:val="001134B9"/>
    <w:rsid w:val="00114265"/>
    <w:rsid w:val="001176C2"/>
    <w:rsid w:val="00126825"/>
    <w:rsid w:val="001330B0"/>
    <w:rsid w:val="00141047"/>
    <w:rsid w:val="00141450"/>
    <w:rsid w:val="001438F1"/>
    <w:rsid w:val="0015642C"/>
    <w:rsid w:val="00156EB8"/>
    <w:rsid w:val="00164E63"/>
    <w:rsid w:val="001876B1"/>
    <w:rsid w:val="00191AB5"/>
    <w:rsid w:val="00192177"/>
    <w:rsid w:val="001A4F9F"/>
    <w:rsid w:val="001A4FFB"/>
    <w:rsid w:val="001A6229"/>
    <w:rsid w:val="001A6313"/>
    <w:rsid w:val="001B02AF"/>
    <w:rsid w:val="001C076B"/>
    <w:rsid w:val="001C621F"/>
    <w:rsid w:val="001C6501"/>
    <w:rsid w:val="001D1732"/>
    <w:rsid w:val="001D4357"/>
    <w:rsid w:val="001E4E43"/>
    <w:rsid w:val="001F16D3"/>
    <w:rsid w:val="001F6DF7"/>
    <w:rsid w:val="001F7A81"/>
    <w:rsid w:val="001F7C1F"/>
    <w:rsid w:val="002060E8"/>
    <w:rsid w:val="00210F1B"/>
    <w:rsid w:val="002162D0"/>
    <w:rsid w:val="00217C09"/>
    <w:rsid w:val="002216AB"/>
    <w:rsid w:val="00222A28"/>
    <w:rsid w:val="00243022"/>
    <w:rsid w:val="002468E3"/>
    <w:rsid w:val="00250208"/>
    <w:rsid w:val="00250CD5"/>
    <w:rsid w:val="002601C0"/>
    <w:rsid w:val="00267384"/>
    <w:rsid w:val="00283ACC"/>
    <w:rsid w:val="00283E7A"/>
    <w:rsid w:val="00291D4B"/>
    <w:rsid w:val="00295F59"/>
    <w:rsid w:val="002A08B4"/>
    <w:rsid w:val="002A299A"/>
    <w:rsid w:val="002A3B64"/>
    <w:rsid w:val="002A55AB"/>
    <w:rsid w:val="002A608D"/>
    <w:rsid w:val="002A635D"/>
    <w:rsid w:val="002A6F28"/>
    <w:rsid w:val="002B63F3"/>
    <w:rsid w:val="002B7851"/>
    <w:rsid w:val="002C25F9"/>
    <w:rsid w:val="002C5AF7"/>
    <w:rsid w:val="002E0F94"/>
    <w:rsid w:val="002E16F2"/>
    <w:rsid w:val="002E4CFF"/>
    <w:rsid w:val="002F2323"/>
    <w:rsid w:val="002F3B33"/>
    <w:rsid w:val="002F4882"/>
    <w:rsid w:val="002F5E48"/>
    <w:rsid w:val="002F7C9A"/>
    <w:rsid w:val="00306CB1"/>
    <w:rsid w:val="003100C3"/>
    <w:rsid w:val="00311530"/>
    <w:rsid w:val="00334340"/>
    <w:rsid w:val="0033454C"/>
    <w:rsid w:val="003371A1"/>
    <w:rsid w:val="00356875"/>
    <w:rsid w:val="0036392C"/>
    <w:rsid w:val="00370361"/>
    <w:rsid w:val="00373EAA"/>
    <w:rsid w:val="00382E1C"/>
    <w:rsid w:val="00395905"/>
    <w:rsid w:val="00395D27"/>
    <w:rsid w:val="003960E2"/>
    <w:rsid w:val="00397276"/>
    <w:rsid w:val="0039755A"/>
    <w:rsid w:val="003A185A"/>
    <w:rsid w:val="003A1F1F"/>
    <w:rsid w:val="003A3C69"/>
    <w:rsid w:val="003A48BE"/>
    <w:rsid w:val="003A5304"/>
    <w:rsid w:val="003B3808"/>
    <w:rsid w:val="003C416B"/>
    <w:rsid w:val="003D1836"/>
    <w:rsid w:val="003D2A0B"/>
    <w:rsid w:val="003D4EB4"/>
    <w:rsid w:val="003E27BB"/>
    <w:rsid w:val="003E4408"/>
    <w:rsid w:val="00403963"/>
    <w:rsid w:val="00411A88"/>
    <w:rsid w:val="00423735"/>
    <w:rsid w:val="00431220"/>
    <w:rsid w:val="00436338"/>
    <w:rsid w:val="00437D3B"/>
    <w:rsid w:val="00440AEE"/>
    <w:rsid w:val="00445B34"/>
    <w:rsid w:val="00456F57"/>
    <w:rsid w:val="00465BEA"/>
    <w:rsid w:val="0047090E"/>
    <w:rsid w:val="004800CB"/>
    <w:rsid w:val="004824B2"/>
    <w:rsid w:val="004844FC"/>
    <w:rsid w:val="004846DD"/>
    <w:rsid w:val="00487537"/>
    <w:rsid w:val="00487A3C"/>
    <w:rsid w:val="00490D2D"/>
    <w:rsid w:val="00496387"/>
    <w:rsid w:val="004B44C0"/>
    <w:rsid w:val="004B46AD"/>
    <w:rsid w:val="004B5E93"/>
    <w:rsid w:val="004C307D"/>
    <w:rsid w:val="004C6878"/>
    <w:rsid w:val="004C7C4D"/>
    <w:rsid w:val="004C7DFF"/>
    <w:rsid w:val="004D6357"/>
    <w:rsid w:val="004D7869"/>
    <w:rsid w:val="004D7E5C"/>
    <w:rsid w:val="004D7E61"/>
    <w:rsid w:val="004E0CC4"/>
    <w:rsid w:val="004E111A"/>
    <w:rsid w:val="004E3B84"/>
    <w:rsid w:val="004F0B74"/>
    <w:rsid w:val="00526437"/>
    <w:rsid w:val="00526489"/>
    <w:rsid w:val="00534C5D"/>
    <w:rsid w:val="00542CAB"/>
    <w:rsid w:val="005450FD"/>
    <w:rsid w:val="0054564E"/>
    <w:rsid w:val="00545DAE"/>
    <w:rsid w:val="005514D4"/>
    <w:rsid w:val="00555E64"/>
    <w:rsid w:val="00562B6A"/>
    <w:rsid w:val="00563680"/>
    <w:rsid w:val="0058049A"/>
    <w:rsid w:val="00580686"/>
    <w:rsid w:val="00582718"/>
    <w:rsid w:val="005877EC"/>
    <w:rsid w:val="00592752"/>
    <w:rsid w:val="00592DCE"/>
    <w:rsid w:val="0059478C"/>
    <w:rsid w:val="005A3CE1"/>
    <w:rsid w:val="005A5677"/>
    <w:rsid w:val="005B13F9"/>
    <w:rsid w:val="00602716"/>
    <w:rsid w:val="00614682"/>
    <w:rsid w:val="00614DEC"/>
    <w:rsid w:val="00617D45"/>
    <w:rsid w:val="00621B36"/>
    <w:rsid w:val="006278B5"/>
    <w:rsid w:val="00632219"/>
    <w:rsid w:val="006322CD"/>
    <w:rsid w:val="006333CE"/>
    <w:rsid w:val="00634480"/>
    <w:rsid w:val="006355E7"/>
    <w:rsid w:val="00637F5C"/>
    <w:rsid w:val="00640651"/>
    <w:rsid w:val="00644C91"/>
    <w:rsid w:val="006562D5"/>
    <w:rsid w:val="0066058C"/>
    <w:rsid w:val="00660B2E"/>
    <w:rsid w:val="00672F1F"/>
    <w:rsid w:val="00674EB3"/>
    <w:rsid w:val="00677CE9"/>
    <w:rsid w:val="006824BD"/>
    <w:rsid w:val="00685047"/>
    <w:rsid w:val="00696BEC"/>
    <w:rsid w:val="00696EB7"/>
    <w:rsid w:val="006A0EB1"/>
    <w:rsid w:val="006A29BC"/>
    <w:rsid w:val="006A3894"/>
    <w:rsid w:val="006A71A4"/>
    <w:rsid w:val="006C39F0"/>
    <w:rsid w:val="006D07B0"/>
    <w:rsid w:val="006D33E0"/>
    <w:rsid w:val="006E12DB"/>
    <w:rsid w:val="00700992"/>
    <w:rsid w:val="007054B1"/>
    <w:rsid w:val="00714A0E"/>
    <w:rsid w:val="00715C05"/>
    <w:rsid w:val="00720084"/>
    <w:rsid w:val="007202C0"/>
    <w:rsid w:val="007258D0"/>
    <w:rsid w:val="007273F8"/>
    <w:rsid w:val="00731015"/>
    <w:rsid w:val="00733220"/>
    <w:rsid w:val="0074453F"/>
    <w:rsid w:val="00760D53"/>
    <w:rsid w:val="007613E3"/>
    <w:rsid w:val="00764EF7"/>
    <w:rsid w:val="0076501C"/>
    <w:rsid w:val="00767B8F"/>
    <w:rsid w:val="0077050C"/>
    <w:rsid w:val="00770A50"/>
    <w:rsid w:val="00772E53"/>
    <w:rsid w:val="00775EFA"/>
    <w:rsid w:val="0077623A"/>
    <w:rsid w:val="00791FE5"/>
    <w:rsid w:val="007A2C15"/>
    <w:rsid w:val="007B2517"/>
    <w:rsid w:val="007B4F7D"/>
    <w:rsid w:val="007B6C75"/>
    <w:rsid w:val="007C1730"/>
    <w:rsid w:val="007C63A2"/>
    <w:rsid w:val="007C733E"/>
    <w:rsid w:val="007C76F3"/>
    <w:rsid w:val="007D0E6F"/>
    <w:rsid w:val="007D1AE9"/>
    <w:rsid w:val="007D65E1"/>
    <w:rsid w:val="007E3A52"/>
    <w:rsid w:val="007E536F"/>
    <w:rsid w:val="007E68B5"/>
    <w:rsid w:val="007F2C16"/>
    <w:rsid w:val="007F3C3B"/>
    <w:rsid w:val="007F3D0C"/>
    <w:rsid w:val="00800BF8"/>
    <w:rsid w:val="00805935"/>
    <w:rsid w:val="00810691"/>
    <w:rsid w:val="0081091C"/>
    <w:rsid w:val="0081233E"/>
    <w:rsid w:val="00823BF1"/>
    <w:rsid w:val="00824A9C"/>
    <w:rsid w:val="00824BC3"/>
    <w:rsid w:val="0082516B"/>
    <w:rsid w:val="00825934"/>
    <w:rsid w:val="00826573"/>
    <w:rsid w:val="00836FE0"/>
    <w:rsid w:val="008378F5"/>
    <w:rsid w:val="00844DB7"/>
    <w:rsid w:val="00847338"/>
    <w:rsid w:val="0085067E"/>
    <w:rsid w:val="00852D0E"/>
    <w:rsid w:val="00852F95"/>
    <w:rsid w:val="00854FB9"/>
    <w:rsid w:val="00857529"/>
    <w:rsid w:val="00871B23"/>
    <w:rsid w:val="00874561"/>
    <w:rsid w:val="00885F1D"/>
    <w:rsid w:val="008A11CB"/>
    <w:rsid w:val="008A7BF0"/>
    <w:rsid w:val="008B65EB"/>
    <w:rsid w:val="008B7A3C"/>
    <w:rsid w:val="008C2A54"/>
    <w:rsid w:val="008D012B"/>
    <w:rsid w:val="008D1C1A"/>
    <w:rsid w:val="008D70D8"/>
    <w:rsid w:val="008F0918"/>
    <w:rsid w:val="00913A4A"/>
    <w:rsid w:val="00921AFE"/>
    <w:rsid w:val="009221A3"/>
    <w:rsid w:val="00930046"/>
    <w:rsid w:val="00933447"/>
    <w:rsid w:val="009367FB"/>
    <w:rsid w:val="009403C4"/>
    <w:rsid w:val="009406D0"/>
    <w:rsid w:val="0094470F"/>
    <w:rsid w:val="00961FBB"/>
    <w:rsid w:val="00963F05"/>
    <w:rsid w:val="00966FC0"/>
    <w:rsid w:val="00970F5A"/>
    <w:rsid w:val="00971A40"/>
    <w:rsid w:val="00975C2E"/>
    <w:rsid w:val="00976210"/>
    <w:rsid w:val="00984C08"/>
    <w:rsid w:val="009879CE"/>
    <w:rsid w:val="00990A83"/>
    <w:rsid w:val="009A2B5D"/>
    <w:rsid w:val="009A3653"/>
    <w:rsid w:val="009A36A2"/>
    <w:rsid w:val="009A3E2A"/>
    <w:rsid w:val="009A4836"/>
    <w:rsid w:val="009A4EEB"/>
    <w:rsid w:val="009A6887"/>
    <w:rsid w:val="009B1047"/>
    <w:rsid w:val="009B1F61"/>
    <w:rsid w:val="009B381E"/>
    <w:rsid w:val="009B505B"/>
    <w:rsid w:val="009B527B"/>
    <w:rsid w:val="009B5AD3"/>
    <w:rsid w:val="009C37E0"/>
    <w:rsid w:val="009C3BDD"/>
    <w:rsid w:val="009C7E9A"/>
    <w:rsid w:val="009D1190"/>
    <w:rsid w:val="009D14D3"/>
    <w:rsid w:val="009E2DC4"/>
    <w:rsid w:val="009E7A58"/>
    <w:rsid w:val="009F77B6"/>
    <w:rsid w:val="00A00213"/>
    <w:rsid w:val="00A07960"/>
    <w:rsid w:val="00A1197A"/>
    <w:rsid w:val="00A16E53"/>
    <w:rsid w:val="00A17B52"/>
    <w:rsid w:val="00A225DB"/>
    <w:rsid w:val="00A26159"/>
    <w:rsid w:val="00A3757A"/>
    <w:rsid w:val="00A4062B"/>
    <w:rsid w:val="00A40D1F"/>
    <w:rsid w:val="00A46DF3"/>
    <w:rsid w:val="00A46F4E"/>
    <w:rsid w:val="00A50813"/>
    <w:rsid w:val="00A5265C"/>
    <w:rsid w:val="00A60836"/>
    <w:rsid w:val="00A74A62"/>
    <w:rsid w:val="00A87B72"/>
    <w:rsid w:val="00A87F3C"/>
    <w:rsid w:val="00A90BDC"/>
    <w:rsid w:val="00AA6F3D"/>
    <w:rsid w:val="00AB2A0F"/>
    <w:rsid w:val="00AC42C5"/>
    <w:rsid w:val="00AC4D74"/>
    <w:rsid w:val="00AD46AC"/>
    <w:rsid w:val="00AE2E98"/>
    <w:rsid w:val="00AE6C4F"/>
    <w:rsid w:val="00AE74CC"/>
    <w:rsid w:val="00AF14CD"/>
    <w:rsid w:val="00AF1C27"/>
    <w:rsid w:val="00AF2DBB"/>
    <w:rsid w:val="00AF4D00"/>
    <w:rsid w:val="00AF6E4E"/>
    <w:rsid w:val="00B00809"/>
    <w:rsid w:val="00B07670"/>
    <w:rsid w:val="00B17A59"/>
    <w:rsid w:val="00B17C7B"/>
    <w:rsid w:val="00B22FFC"/>
    <w:rsid w:val="00B23516"/>
    <w:rsid w:val="00B25F90"/>
    <w:rsid w:val="00B304ED"/>
    <w:rsid w:val="00B331F3"/>
    <w:rsid w:val="00B37328"/>
    <w:rsid w:val="00B450CE"/>
    <w:rsid w:val="00B5139B"/>
    <w:rsid w:val="00B52355"/>
    <w:rsid w:val="00B52D5D"/>
    <w:rsid w:val="00B56A7A"/>
    <w:rsid w:val="00B57537"/>
    <w:rsid w:val="00B65D2B"/>
    <w:rsid w:val="00B70980"/>
    <w:rsid w:val="00B77219"/>
    <w:rsid w:val="00B77F9F"/>
    <w:rsid w:val="00B86CFC"/>
    <w:rsid w:val="00B9165C"/>
    <w:rsid w:val="00B933D9"/>
    <w:rsid w:val="00B94DF7"/>
    <w:rsid w:val="00B97E5C"/>
    <w:rsid w:val="00BA4A77"/>
    <w:rsid w:val="00BB2B7E"/>
    <w:rsid w:val="00BC1CBA"/>
    <w:rsid w:val="00BC406D"/>
    <w:rsid w:val="00BC42B3"/>
    <w:rsid w:val="00BC6F16"/>
    <w:rsid w:val="00BD369B"/>
    <w:rsid w:val="00BE20A5"/>
    <w:rsid w:val="00BE23C9"/>
    <w:rsid w:val="00BE7081"/>
    <w:rsid w:val="00BF6650"/>
    <w:rsid w:val="00C1275A"/>
    <w:rsid w:val="00C1688C"/>
    <w:rsid w:val="00C2214A"/>
    <w:rsid w:val="00C30379"/>
    <w:rsid w:val="00C33DE2"/>
    <w:rsid w:val="00C46011"/>
    <w:rsid w:val="00C5143D"/>
    <w:rsid w:val="00C519F9"/>
    <w:rsid w:val="00C54EC6"/>
    <w:rsid w:val="00C57FD9"/>
    <w:rsid w:val="00C60F03"/>
    <w:rsid w:val="00C724CC"/>
    <w:rsid w:val="00C80978"/>
    <w:rsid w:val="00C80E79"/>
    <w:rsid w:val="00C85243"/>
    <w:rsid w:val="00C9695A"/>
    <w:rsid w:val="00CB0A85"/>
    <w:rsid w:val="00CB5232"/>
    <w:rsid w:val="00CB5B32"/>
    <w:rsid w:val="00CC38D9"/>
    <w:rsid w:val="00CD7480"/>
    <w:rsid w:val="00CE0D99"/>
    <w:rsid w:val="00CE415F"/>
    <w:rsid w:val="00CE79D1"/>
    <w:rsid w:val="00CF033A"/>
    <w:rsid w:val="00D03657"/>
    <w:rsid w:val="00D174B3"/>
    <w:rsid w:val="00D23E34"/>
    <w:rsid w:val="00D3015E"/>
    <w:rsid w:val="00D30A98"/>
    <w:rsid w:val="00D312C4"/>
    <w:rsid w:val="00D330B9"/>
    <w:rsid w:val="00D35418"/>
    <w:rsid w:val="00D37800"/>
    <w:rsid w:val="00D45711"/>
    <w:rsid w:val="00D60543"/>
    <w:rsid w:val="00D660C9"/>
    <w:rsid w:val="00D71CB7"/>
    <w:rsid w:val="00D745CA"/>
    <w:rsid w:val="00D75843"/>
    <w:rsid w:val="00D81125"/>
    <w:rsid w:val="00D82971"/>
    <w:rsid w:val="00D87713"/>
    <w:rsid w:val="00D938DE"/>
    <w:rsid w:val="00D9409A"/>
    <w:rsid w:val="00D95623"/>
    <w:rsid w:val="00D95842"/>
    <w:rsid w:val="00DA3A8D"/>
    <w:rsid w:val="00DA7D30"/>
    <w:rsid w:val="00DB136A"/>
    <w:rsid w:val="00DB7FCF"/>
    <w:rsid w:val="00DC0838"/>
    <w:rsid w:val="00DC09EF"/>
    <w:rsid w:val="00DC6AEE"/>
    <w:rsid w:val="00DC73A0"/>
    <w:rsid w:val="00DD3773"/>
    <w:rsid w:val="00DD64CF"/>
    <w:rsid w:val="00DE1BBD"/>
    <w:rsid w:val="00DE228F"/>
    <w:rsid w:val="00DE3123"/>
    <w:rsid w:val="00DE7A80"/>
    <w:rsid w:val="00DF0CA4"/>
    <w:rsid w:val="00DF0CE2"/>
    <w:rsid w:val="00DF321B"/>
    <w:rsid w:val="00E00CE4"/>
    <w:rsid w:val="00E01EC8"/>
    <w:rsid w:val="00E11E6C"/>
    <w:rsid w:val="00E12F1F"/>
    <w:rsid w:val="00E13E4F"/>
    <w:rsid w:val="00E168D6"/>
    <w:rsid w:val="00E251FE"/>
    <w:rsid w:val="00E25C21"/>
    <w:rsid w:val="00E330EB"/>
    <w:rsid w:val="00E35699"/>
    <w:rsid w:val="00E42E83"/>
    <w:rsid w:val="00E4434C"/>
    <w:rsid w:val="00E453EA"/>
    <w:rsid w:val="00E53465"/>
    <w:rsid w:val="00E55033"/>
    <w:rsid w:val="00E567CF"/>
    <w:rsid w:val="00E61ACF"/>
    <w:rsid w:val="00E64401"/>
    <w:rsid w:val="00E67AA5"/>
    <w:rsid w:val="00E71C51"/>
    <w:rsid w:val="00E72A9C"/>
    <w:rsid w:val="00E7468B"/>
    <w:rsid w:val="00E74973"/>
    <w:rsid w:val="00E76EFA"/>
    <w:rsid w:val="00E8098B"/>
    <w:rsid w:val="00E866D3"/>
    <w:rsid w:val="00E87809"/>
    <w:rsid w:val="00E96072"/>
    <w:rsid w:val="00EA0D4A"/>
    <w:rsid w:val="00EA5189"/>
    <w:rsid w:val="00EB7EEE"/>
    <w:rsid w:val="00ED7A56"/>
    <w:rsid w:val="00EE64BE"/>
    <w:rsid w:val="00EE7032"/>
    <w:rsid w:val="00F00365"/>
    <w:rsid w:val="00F0121C"/>
    <w:rsid w:val="00F019B1"/>
    <w:rsid w:val="00F03B9B"/>
    <w:rsid w:val="00F0461E"/>
    <w:rsid w:val="00F04998"/>
    <w:rsid w:val="00F10A59"/>
    <w:rsid w:val="00F11486"/>
    <w:rsid w:val="00F1258F"/>
    <w:rsid w:val="00F21750"/>
    <w:rsid w:val="00F24210"/>
    <w:rsid w:val="00F243DA"/>
    <w:rsid w:val="00F34C57"/>
    <w:rsid w:val="00F402E0"/>
    <w:rsid w:val="00F440EA"/>
    <w:rsid w:val="00F4764E"/>
    <w:rsid w:val="00F47EE3"/>
    <w:rsid w:val="00F53EA5"/>
    <w:rsid w:val="00F61DC8"/>
    <w:rsid w:val="00F639C2"/>
    <w:rsid w:val="00F73106"/>
    <w:rsid w:val="00F90501"/>
    <w:rsid w:val="00F90B33"/>
    <w:rsid w:val="00F93647"/>
    <w:rsid w:val="00F952F2"/>
    <w:rsid w:val="00F971A9"/>
    <w:rsid w:val="00F97853"/>
    <w:rsid w:val="00FA2C21"/>
    <w:rsid w:val="00FB5A75"/>
    <w:rsid w:val="00FB68E7"/>
    <w:rsid w:val="00FC616F"/>
    <w:rsid w:val="00FC61A4"/>
    <w:rsid w:val="00FC6342"/>
    <w:rsid w:val="00FD5B56"/>
    <w:rsid w:val="00FE53E3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78C6"/>
  <w15:docId w15:val="{CE983186-31B0-4EBF-BC76-FA491E6C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75"/>
    <w:rPr>
      <w:rFonts w:ascii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445B3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E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E8098B"/>
    <w:rPr>
      <w:rFonts w:ascii="Arial" w:hAnsi="Arial" w:cs="Arial" w:hint="default"/>
      <w:color w:val="605847"/>
      <w:sz w:val="18"/>
      <w:szCs w:val="18"/>
    </w:rPr>
  </w:style>
  <w:style w:type="character" w:styleId="a4">
    <w:name w:val="Hyperlink"/>
    <w:uiPriority w:val="99"/>
    <w:semiHidden/>
    <w:unhideWhenUsed/>
    <w:rsid w:val="000F5ECB"/>
    <w:rPr>
      <w:strike w:val="0"/>
      <w:dstrike w:val="0"/>
      <w:color w:val="5F8640"/>
      <w:u w:val="none"/>
      <w:effect w:val="none"/>
    </w:rPr>
  </w:style>
  <w:style w:type="character" w:customStyle="1" w:styleId="textdoc">
    <w:name w:val="textdoc"/>
    <w:rsid w:val="00674EB3"/>
  </w:style>
  <w:style w:type="table" w:styleId="a5">
    <w:name w:val="Table Grid"/>
    <w:basedOn w:val="a1"/>
    <w:uiPriority w:val="39"/>
    <w:rsid w:val="004C6878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text">
    <w:name w:val="bigtext"/>
    <w:rsid w:val="00555E64"/>
  </w:style>
  <w:style w:type="paragraph" w:styleId="a6">
    <w:name w:val="footnote text"/>
    <w:basedOn w:val="a"/>
    <w:link w:val="a7"/>
    <w:unhideWhenUsed/>
    <w:rsid w:val="00660B2E"/>
    <w:rPr>
      <w:rFonts w:ascii="Calibri" w:hAnsi="Calibri"/>
      <w:lang w:eastAsia="en-US"/>
    </w:rPr>
  </w:style>
  <w:style w:type="character" w:customStyle="1" w:styleId="a7">
    <w:name w:val="Текст сноски Знак"/>
    <w:basedOn w:val="a0"/>
    <w:link w:val="a6"/>
    <w:rsid w:val="00660B2E"/>
    <w:rPr>
      <w:sz w:val="24"/>
      <w:szCs w:val="24"/>
      <w:lang w:eastAsia="en-US"/>
    </w:rPr>
  </w:style>
  <w:style w:type="character" w:styleId="a8">
    <w:name w:val="footnote reference"/>
    <w:basedOn w:val="a0"/>
    <w:unhideWhenUsed/>
    <w:rsid w:val="00660B2E"/>
    <w:rPr>
      <w:vertAlign w:val="superscript"/>
    </w:rPr>
  </w:style>
  <w:style w:type="character" w:customStyle="1" w:styleId="shorttext">
    <w:name w:val="short_text"/>
    <w:basedOn w:val="a0"/>
    <w:rsid w:val="00356875"/>
  </w:style>
  <w:style w:type="paragraph" w:styleId="a9">
    <w:name w:val="Balloon Text"/>
    <w:basedOn w:val="a"/>
    <w:link w:val="aa"/>
    <w:uiPriority w:val="99"/>
    <w:semiHidden/>
    <w:unhideWhenUsed/>
    <w:rsid w:val="00966F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6FC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33DE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33DE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33DE2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3DE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33DE2"/>
    <w:rPr>
      <w:rFonts w:ascii="Times New Roman" w:hAnsi="Times New Roman"/>
      <w:b/>
      <w:bCs/>
    </w:rPr>
  </w:style>
  <w:style w:type="paragraph" w:styleId="af0">
    <w:name w:val="Revision"/>
    <w:hidden/>
    <w:uiPriority w:val="99"/>
    <w:semiHidden/>
    <w:rsid w:val="00C33DE2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45B34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4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47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733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10EEB8-F2BE-4FDF-8C3C-BD883F24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Links>
    <vt:vector size="72" baseType="variant">
      <vt:variant>
        <vt:i4>7602189</vt:i4>
      </vt:variant>
      <vt:variant>
        <vt:i4>33</vt:i4>
      </vt:variant>
      <vt:variant>
        <vt:i4>0</vt:i4>
      </vt:variant>
      <vt:variant>
        <vt:i4>5</vt:i4>
      </vt:variant>
      <vt:variant>
        <vt:lpwstr>http://www.iea.ras.ru/cntnt/levoe_meny/publikacii/bibliograf1/knigi1/etnoekolog.html</vt:lpwstr>
      </vt:variant>
      <vt:variant>
        <vt:lpwstr/>
      </vt:variant>
      <vt:variant>
        <vt:i4>2228240</vt:i4>
      </vt:variant>
      <vt:variant>
        <vt:i4>30</vt:i4>
      </vt:variant>
      <vt:variant>
        <vt:i4>0</vt:i4>
      </vt:variant>
      <vt:variant>
        <vt:i4>5</vt:i4>
      </vt:variant>
      <vt:variant>
        <vt:lpwstr>http://www.iea.ras.ru/cntnt/levoe_meny/publikacii/bibliograf1/n2000g/etnodemogr.html</vt:lpwstr>
      </vt:variant>
      <vt:variant>
        <vt:lpwstr/>
      </vt:variant>
      <vt:variant>
        <vt:i4>3407925</vt:i4>
      </vt:variant>
      <vt:variant>
        <vt:i4>27</vt:i4>
      </vt:variant>
      <vt:variant>
        <vt:i4>0</vt:i4>
      </vt:variant>
      <vt:variant>
        <vt:i4>5</vt:i4>
      </vt:variant>
      <vt:variant>
        <vt:lpwstr>http://www.iea.ras.ru/cntnt/levoe_meny/publikacii/bibliograf1/n2000g/itogi_pole.html</vt:lpwstr>
      </vt:variant>
      <vt:variant>
        <vt:lpwstr/>
      </vt:variant>
      <vt:variant>
        <vt:i4>786514</vt:i4>
      </vt:variant>
      <vt:variant>
        <vt:i4>24</vt:i4>
      </vt:variant>
      <vt:variant>
        <vt:i4>0</vt:i4>
      </vt:variant>
      <vt:variant>
        <vt:i4>5</vt:i4>
      </vt:variant>
      <vt:variant>
        <vt:lpwstr>http://web1.kunstkamera.ru/siberia/Arzyutov.html</vt:lpwstr>
      </vt:variant>
      <vt:variant>
        <vt:lpwstr/>
      </vt:variant>
      <vt:variant>
        <vt:i4>2490396</vt:i4>
      </vt:variant>
      <vt:variant>
        <vt:i4>21</vt:i4>
      </vt:variant>
      <vt:variant>
        <vt:i4>0</vt:i4>
      </vt:variant>
      <vt:variant>
        <vt:i4>5</vt:i4>
      </vt:variant>
      <vt:variant>
        <vt:lpwstr>http://web1.kunstkamera.ru/siberia/Grachev.html</vt:lpwstr>
      </vt:variant>
      <vt:variant>
        <vt:lpwstr/>
      </vt:variant>
      <vt:variant>
        <vt:i4>5374076</vt:i4>
      </vt:variant>
      <vt:variant>
        <vt:i4>18</vt:i4>
      </vt:variant>
      <vt:variant>
        <vt:i4>0</vt:i4>
      </vt:variant>
      <vt:variant>
        <vt:i4>5</vt:i4>
      </vt:variant>
      <vt:variant>
        <vt:lpwstr>http://web1.kunstkamera.ru/siberia/Dyachenko.html</vt:lpwstr>
      </vt:variant>
      <vt:variant>
        <vt:lpwstr/>
      </vt:variant>
      <vt:variant>
        <vt:i4>5439610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http://ru.wikipedia.org/wiki/%D0%9D%D0%B0%D1%80%D0%BE%D0%B4%D0%BD%D0%BE%D1%81%D1%82%D1%8C</vt:lpwstr>
      </vt:variant>
      <vt:variant>
        <vt:lpwstr/>
      </vt:variant>
      <vt:variant>
        <vt:i4>720928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http://ru.wikipedia.org/wiki/%D0%AD%D1%82%D0%BD%D0%BE%D0%B3%D1%80%D0%B0%D1%84%D0%B8%D1%8F</vt:lpwstr>
      </vt:variant>
      <vt:variant>
        <vt:lpwstr/>
      </vt:variant>
      <vt:variant>
        <vt:i4>2359388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http://ru.wikipedia.org/wiki/%D0%9F%D1%80%D0%B8%D0%B1%D0%B0%D0%B9%D0%BA%D0%B0%D0%BB%D1%8C%D0%B5</vt:lpwstr>
      </vt:variant>
      <vt:variant>
        <vt:lpwstr/>
      </vt:variant>
      <vt:variant>
        <vt:i4>262266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http://ru.wikipedia.org/wiki/%D0%97%D0%B0%D0%BF%D0%B0%D0%B4%D0%BD%D0%B0%D1%8F_%D0%A1%D0%B8%D0%B1%D0%B8%D1%80%D1%8C</vt:lpwstr>
      </vt:variant>
      <vt:variant>
        <vt:lpwstr/>
      </vt:variant>
      <vt:variant>
        <vt:i4>2359302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http://ru.wikipedia.org/wiki/%D0%9F%D1%80%D0%B8%D1%83%D1%80%D0%B0%D0%BB%D1%8C%D0%B5</vt:lpwstr>
      </vt:variant>
      <vt:variant>
        <vt:lpwstr/>
      </vt:variant>
      <vt:variant>
        <vt:i4>524408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http://ru.wikipedia.org/wiki/%D0%9F%D0%BE%D0%B2%D0%BE%D0%BB%D0%B6%D1%8C%D0%B5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Zverdvd.org</cp:lastModifiedBy>
  <cp:revision>2</cp:revision>
  <dcterms:created xsi:type="dcterms:W3CDTF">2020-03-30T04:55:00Z</dcterms:created>
  <dcterms:modified xsi:type="dcterms:W3CDTF">2020-03-30T04:55:00Z</dcterms:modified>
</cp:coreProperties>
</file>